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197B" w14:textId="77777777" w:rsidR="00950C68" w:rsidRPr="00950C68" w:rsidRDefault="00950C68" w:rsidP="00950C68">
      <w:pPr>
        <w:pStyle w:val="berschrift2"/>
        <w:rPr>
          <w:sz w:val="28"/>
          <w:szCs w:val="28"/>
        </w:rPr>
      </w:pPr>
    </w:p>
    <w:p w14:paraId="716ED2C0" w14:textId="0F6C2BCE" w:rsidR="00B22C01" w:rsidRPr="00950C68" w:rsidRDefault="00950C68" w:rsidP="00950C68">
      <w:pPr>
        <w:pStyle w:val="berschrift2"/>
        <w:rPr>
          <w:rFonts w:ascii="Calibri" w:hAnsi="Calibri"/>
          <w:b/>
          <w:bCs/>
          <w:sz w:val="28"/>
          <w:szCs w:val="28"/>
        </w:rPr>
      </w:pPr>
      <w:r w:rsidRPr="00950C68">
        <w:rPr>
          <w:rFonts w:ascii="Calibri" w:hAnsi="Calibri"/>
          <w:b/>
          <w:bCs/>
          <w:sz w:val="28"/>
          <w:szCs w:val="28"/>
        </w:rPr>
        <w:t>Dr. Karoline Krenn – A</w:t>
      </w:r>
      <w:r w:rsidRPr="00950C68">
        <w:rPr>
          <w:rFonts w:ascii="Calibri" w:hAnsi="Calibri"/>
          <w:b/>
          <w:bCs/>
          <w:sz w:val="28"/>
          <w:szCs w:val="28"/>
        </w:rPr>
        <w:t>usgew</w:t>
      </w:r>
      <w:r w:rsidRPr="00950C68">
        <w:rPr>
          <w:rFonts w:ascii="Calibri" w:hAnsi="Calibri"/>
          <w:b/>
          <w:bCs/>
          <w:sz w:val="28"/>
          <w:szCs w:val="28"/>
        </w:rPr>
        <w:t>ä</w:t>
      </w:r>
      <w:r w:rsidRPr="00950C68">
        <w:rPr>
          <w:rFonts w:ascii="Calibri" w:hAnsi="Calibri"/>
          <w:b/>
          <w:bCs/>
          <w:sz w:val="28"/>
          <w:szCs w:val="28"/>
        </w:rPr>
        <w:t>hlte Ver</w:t>
      </w:r>
      <w:r w:rsidRPr="00950C68">
        <w:rPr>
          <w:rFonts w:ascii="Calibri" w:hAnsi="Calibri"/>
          <w:b/>
          <w:bCs/>
          <w:sz w:val="28"/>
          <w:szCs w:val="28"/>
        </w:rPr>
        <w:t>ö</w:t>
      </w:r>
      <w:r w:rsidRPr="00950C68">
        <w:rPr>
          <w:rFonts w:ascii="Calibri" w:hAnsi="Calibri"/>
          <w:b/>
          <w:bCs/>
          <w:sz w:val="28"/>
          <w:szCs w:val="28"/>
        </w:rPr>
        <w:t>ffentlichungen:</w:t>
      </w:r>
    </w:p>
    <w:p w14:paraId="7FDAE97F" w14:textId="77777777" w:rsidR="00950C68" w:rsidRDefault="00950C68" w:rsidP="00950C68"/>
    <w:p w14:paraId="43980457" w14:textId="77777777" w:rsidR="00B22C01" w:rsidRDefault="00B22C01" w:rsidP="00950C68">
      <w:pPr>
        <w:pStyle w:val="berschrift2"/>
        <w:rPr>
          <w:rFonts w:ascii="Calibri" w:eastAsia="Calibri" w:hAnsi="Calibri" w:cs="Calibri"/>
          <w:b/>
          <w:bCs/>
          <w:sz w:val="22"/>
          <w:szCs w:val="22"/>
        </w:rPr>
      </w:pPr>
    </w:p>
    <w:p w14:paraId="39EB495C" w14:textId="77777777" w:rsidR="00B22C01" w:rsidRDefault="00950C68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Podcast Beitr</w:t>
      </w:r>
      <w:r>
        <w:rPr>
          <w:rFonts w:ascii="Calibri" w:hAnsi="Calibri"/>
          <w:b/>
          <w:bCs/>
          <w:sz w:val="22"/>
          <w:szCs w:val="22"/>
        </w:rPr>
        <w:t>ä</w:t>
      </w:r>
      <w:r>
        <w:rPr>
          <w:rFonts w:ascii="Calibri" w:hAnsi="Calibri"/>
          <w:b/>
          <w:bCs/>
          <w:sz w:val="22"/>
          <w:szCs w:val="22"/>
        </w:rPr>
        <w:t>ge / Interviews</w:t>
      </w:r>
    </w:p>
    <w:p w14:paraId="126A1A67" w14:textId="77777777" w:rsidR="00B22C01" w:rsidRDefault="00950C68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KI in der Stadtentwicklung</w:t>
      </w:r>
      <w:r>
        <w:rPr>
          <w:rFonts w:ascii="Calibri" w:hAnsi="Calibri"/>
          <w:sz w:val="22"/>
          <w:szCs w:val="22"/>
        </w:rPr>
        <w:t xml:space="preserve">“ </w:t>
      </w:r>
      <w:r>
        <w:rPr>
          <w:rFonts w:ascii="Calibri" w:hAnsi="Calibri"/>
          <w:sz w:val="22"/>
          <w:szCs w:val="22"/>
        </w:rPr>
        <w:t>(</w:t>
      </w:r>
      <w:proofErr w:type="gramStart"/>
      <w:r>
        <w:rPr>
          <w:rFonts w:ascii="Calibri" w:hAnsi="Calibri"/>
          <w:sz w:val="22"/>
          <w:szCs w:val="22"/>
        </w:rPr>
        <w:t>DLF Computer</w:t>
      </w:r>
      <w:proofErr w:type="gramEnd"/>
      <w:r>
        <w:rPr>
          <w:rFonts w:ascii="Calibri" w:hAnsi="Calibri"/>
          <w:sz w:val="22"/>
          <w:szCs w:val="22"/>
        </w:rPr>
        <w:t xml:space="preserve"> und Kommunikation, Folge vom 27.9. 2025)</w:t>
      </w:r>
    </w:p>
    <w:p w14:paraId="0B839BF1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Resilienz</w:t>
      </w:r>
      <w:r>
        <w:rPr>
          <w:rFonts w:ascii="Calibri" w:hAnsi="Calibri"/>
          <w:sz w:val="22"/>
          <w:szCs w:val="22"/>
        </w:rPr>
        <w:t xml:space="preserve">“ </w:t>
      </w:r>
      <w:r>
        <w:rPr>
          <w:rFonts w:ascii="Calibri" w:hAnsi="Calibri"/>
          <w:sz w:val="22"/>
          <w:szCs w:val="22"/>
        </w:rPr>
        <w:t>(2024) (Re| Staat digital Folge 28)</w:t>
      </w:r>
    </w:p>
    <w:p w14:paraId="53021AB5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Technikgestaltung</w:t>
      </w:r>
      <w:r>
        <w:rPr>
          <w:rFonts w:ascii="Calibri" w:hAnsi="Calibri"/>
          <w:sz w:val="22"/>
          <w:szCs w:val="22"/>
        </w:rPr>
        <w:t xml:space="preserve">“ </w:t>
      </w:r>
      <w:r>
        <w:rPr>
          <w:rFonts w:ascii="Calibri" w:hAnsi="Calibri"/>
          <w:sz w:val="22"/>
          <w:szCs w:val="22"/>
        </w:rPr>
        <w:t xml:space="preserve">(Der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FIT Podcast Folge 11)</w:t>
      </w:r>
    </w:p>
    <w:p w14:paraId="12C76766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Selbstdatenschutz" (Der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FIT Podcast Folge 4)</w:t>
      </w:r>
    </w:p>
    <w:p w14:paraId="06D67F23" w14:textId="77777777" w:rsidR="00B22C01" w:rsidRDefault="00B22C01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</w:p>
    <w:p w14:paraId="6DD81557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Monographien und Impulspapiere:</w:t>
      </w:r>
    </w:p>
    <w:p w14:paraId="15B78A38" w14:textId="77777777" w:rsidR="00B22C01" w:rsidRDefault="00950C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Krenn, </w:t>
      </w:r>
      <w:proofErr w:type="spellStart"/>
      <w:r>
        <w:rPr>
          <w:rFonts w:ascii="Calibri" w:hAnsi="Calibri"/>
          <w:sz w:val="22"/>
          <w:szCs w:val="22"/>
        </w:rPr>
        <w:t>Tizia</w:t>
      </w:r>
      <w:proofErr w:type="spellEnd"/>
      <w:r>
        <w:rPr>
          <w:rFonts w:ascii="Calibri" w:hAnsi="Calibri"/>
          <w:sz w:val="22"/>
          <w:szCs w:val="22"/>
        </w:rPr>
        <w:t xml:space="preserve"> Grether, Lisa Dreier, Nora Hunger, Jens </w:t>
      </w:r>
      <w:proofErr w:type="spellStart"/>
      <w:r>
        <w:rPr>
          <w:rFonts w:ascii="Calibri" w:hAnsi="Calibri"/>
          <w:sz w:val="22"/>
          <w:szCs w:val="22"/>
        </w:rPr>
        <w:t>Libbe</w:t>
      </w:r>
      <w:proofErr w:type="spellEnd"/>
      <w:r>
        <w:rPr>
          <w:rFonts w:ascii="Calibri" w:hAnsi="Calibri"/>
          <w:sz w:val="22"/>
          <w:szCs w:val="22"/>
        </w:rPr>
        <w:t>, Jonathan Ullrich, Julien Wilmes-Horv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th, Robert Gr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tzner, Anna Schriever (2025): K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nstliche Intelligenz in smarten St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dten und Regionen. Innovative KI-Anwendungen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r die Stadtentwicklung. Herausgeber: BBSR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Bundesinstitut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r Bau-, Stadt- und Raumforschung. Bonn. https://doi.org/10.58007/h038-1j80</w:t>
      </w:r>
    </w:p>
    <w:p w14:paraId="3D3E3121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Nassrin </w:t>
      </w:r>
      <w:proofErr w:type="spellStart"/>
      <w:r>
        <w:rPr>
          <w:rFonts w:ascii="Calibri" w:hAnsi="Calibri"/>
          <w:sz w:val="22"/>
          <w:szCs w:val="22"/>
        </w:rPr>
        <w:t>Hajinejad</w:t>
      </w:r>
      <w:proofErr w:type="spellEnd"/>
      <w:r>
        <w:rPr>
          <w:rFonts w:ascii="Calibri" w:hAnsi="Calibri"/>
          <w:sz w:val="22"/>
          <w:szCs w:val="22"/>
        </w:rPr>
        <w:t xml:space="preserve">, Karoline Krenn und Dorian Grosch (2024): Das Gemeinwohl-Potenzial digitaler Assistenten.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15EF8DF7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(2023): </w:t>
      </w:r>
      <w:proofErr w:type="spellStart"/>
      <w:r>
        <w:rPr>
          <w:rFonts w:ascii="Calibri" w:hAnsi="Calibri"/>
          <w:sz w:val="22"/>
          <w:szCs w:val="22"/>
        </w:rPr>
        <w:t>Good</w:t>
      </w:r>
      <w:proofErr w:type="spellEnd"/>
      <w:r>
        <w:rPr>
          <w:rFonts w:ascii="Calibri" w:hAnsi="Calibri"/>
          <w:sz w:val="22"/>
          <w:szCs w:val="22"/>
        </w:rPr>
        <w:t xml:space="preserve"> Practices st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 xml:space="preserve">rungsresilienter, menschzentrierter Technikgestaltung.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22260171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Krenn, Gabriele Goldacker und Jana Plomin (2022): Resilienz im digitalen Kontext.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2712152F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Krenn, Jens Tiemann und Nassrin </w:t>
      </w:r>
      <w:proofErr w:type="spellStart"/>
      <w:r>
        <w:rPr>
          <w:rFonts w:ascii="Calibri" w:hAnsi="Calibri"/>
          <w:sz w:val="22"/>
          <w:szCs w:val="22"/>
        </w:rPr>
        <w:t>Hajinejad</w:t>
      </w:r>
      <w:proofErr w:type="spellEnd"/>
      <w:r>
        <w:rPr>
          <w:rFonts w:ascii="Calibri" w:hAnsi="Calibri"/>
          <w:sz w:val="22"/>
          <w:szCs w:val="22"/>
        </w:rPr>
        <w:t xml:space="preserve"> (2022): Ko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>mpass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r IT im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 xml:space="preserve">ffentlichen Raum. 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bersetzung wertbasierter Ziele in Technik.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7BC36A56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Karoline Krenn und Jens Tiemann (2020): Gesellschaftliche Technikgestaltung. Orientierung durch eine Metaperspektive auf Schl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sselelemente.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12D36346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Krenn, Jens Tiemann und Simon </w:t>
      </w:r>
      <w:proofErr w:type="spellStart"/>
      <w:r>
        <w:rPr>
          <w:rFonts w:ascii="Calibri" w:hAnsi="Calibri"/>
          <w:sz w:val="22"/>
          <w:szCs w:val="22"/>
        </w:rPr>
        <w:t>Hunt</w:t>
      </w:r>
      <w:proofErr w:type="spellEnd"/>
      <w:r>
        <w:rPr>
          <w:rFonts w:ascii="Calibri" w:hAnsi="Calibri"/>
          <w:sz w:val="22"/>
          <w:szCs w:val="22"/>
        </w:rPr>
        <w:t xml:space="preserve"> (2019): Datenachtsamkeit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Ein neuer(</w:t>
      </w:r>
      <w:proofErr w:type="spellStart"/>
      <w:r>
        <w:rPr>
          <w:rFonts w:ascii="Calibri" w:hAnsi="Calibri"/>
          <w:sz w:val="22"/>
          <w:szCs w:val="22"/>
        </w:rPr>
        <w:t>licher</w:t>
      </w:r>
      <w:proofErr w:type="spellEnd"/>
      <w:r>
        <w:rPr>
          <w:rFonts w:ascii="Calibri" w:hAnsi="Calibri"/>
          <w:sz w:val="22"/>
          <w:szCs w:val="22"/>
        </w:rPr>
        <w:t xml:space="preserve">) Blick auf den Selbstdatenschutz. Berlin: Kompetenzzentrums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 xml:space="preserve">ffentliche IT. </w:t>
      </w:r>
    </w:p>
    <w:p w14:paraId="52943BFC" w14:textId="77777777" w:rsidR="00B22C01" w:rsidRDefault="00950C68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(2012): Alle Macht den Banken? Zur Struktur personeller Netzwerke deutscher Unternehmen am Beginn des 20. Jahrhunderts, Wiesbaden: Springer VS. </w:t>
      </w:r>
    </w:p>
    <w:p w14:paraId="1BCE1E4C" w14:textId="77777777" w:rsidR="00B22C01" w:rsidRDefault="00B22C01">
      <w:pPr>
        <w:spacing w:after="120"/>
        <w:ind w:left="57" w:right="57"/>
        <w:rPr>
          <w:rFonts w:ascii="Calibri" w:eastAsia="Calibri" w:hAnsi="Calibri" w:cs="Calibri"/>
          <w:sz w:val="22"/>
          <w:szCs w:val="22"/>
        </w:rPr>
      </w:pPr>
    </w:p>
    <w:p w14:paraId="4D6D04BA" w14:textId="77777777" w:rsidR="00B22C01" w:rsidRDefault="00950C68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Herausgaben:</w:t>
      </w:r>
    </w:p>
    <w:p w14:paraId="6A5B3978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Karoline Krenn, Jonathan Kropf, Stefan Laser und Carsten Ochs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proofErr w:type="gramStart"/>
      <w:r>
        <w:rPr>
          <w:rFonts w:ascii="Calibri" w:hAnsi="Calibri"/>
          <w:sz w:val="22"/>
          <w:szCs w:val="22"/>
        </w:rPr>
        <w:t>.)(</w:t>
      </w:r>
      <w:proofErr w:type="gramEnd"/>
      <w:r>
        <w:rPr>
          <w:rFonts w:ascii="Calibri" w:hAnsi="Calibri"/>
          <w:sz w:val="22"/>
          <w:szCs w:val="22"/>
        </w:rPr>
        <w:t>2025): Dynamiken digitaler Bewertung.</w:t>
      </w:r>
      <w:r>
        <w:rPr>
          <w:rFonts w:ascii="Calibri" w:hAnsi="Calibri"/>
          <w:sz w:val="22"/>
          <w:szCs w:val="22"/>
        </w:rPr>
        <w:t xml:space="preserve"> Ü</w:t>
      </w:r>
      <w:r>
        <w:rPr>
          <w:rFonts w:ascii="Calibri" w:hAnsi="Calibri"/>
          <w:sz w:val="22"/>
          <w:szCs w:val="22"/>
        </w:rPr>
        <w:t>ber Gestaltungsspielr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ume in </w:t>
      </w:r>
      <w:r>
        <w:rPr>
          <w:rFonts w:ascii="Calibri" w:hAnsi="Calibri"/>
          <w:sz w:val="22"/>
          <w:szCs w:val="22"/>
        </w:rPr>
        <w:t xml:space="preserve">Infrastrukturen - von KI bis </w:t>
      </w:r>
      <w:proofErr w:type="spellStart"/>
      <w:r>
        <w:rPr>
          <w:rFonts w:ascii="Calibri" w:hAnsi="Calibri"/>
          <w:sz w:val="22"/>
          <w:szCs w:val="22"/>
        </w:rPr>
        <w:t>Queering</w:t>
      </w:r>
      <w:proofErr w:type="spellEnd"/>
      <w:r>
        <w:rPr>
          <w:rFonts w:ascii="Calibri" w:hAnsi="Calibri"/>
          <w:sz w:val="22"/>
          <w:szCs w:val="22"/>
        </w:rPr>
        <w:t xml:space="preserve">. Wiesbaden: Springer VS. In der Reihe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Soziologie der Wertung und Bewertung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.</w:t>
      </w:r>
    </w:p>
    <w:p w14:paraId="48B8B1FF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Krenn, Simon </w:t>
      </w:r>
      <w:proofErr w:type="spellStart"/>
      <w:r>
        <w:rPr>
          <w:rFonts w:ascii="Calibri" w:hAnsi="Calibri"/>
          <w:sz w:val="22"/>
          <w:szCs w:val="22"/>
        </w:rPr>
        <w:t>Hunt</w:t>
      </w:r>
      <w:proofErr w:type="spellEnd"/>
      <w:r>
        <w:rPr>
          <w:rFonts w:ascii="Calibri" w:hAnsi="Calibri"/>
          <w:sz w:val="22"/>
          <w:szCs w:val="22"/>
        </w:rPr>
        <w:t xml:space="preserve"> und Peter </w:t>
      </w:r>
      <w:proofErr w:type="spellStart"/>
      <w:r>
        <w:rPr>
          <w:rFonts w:ascii="Calibri" w:hAnsi="Calibri"/>
          <w:sz w:val="22"/>
          <w:szCs w:val="22"/>
        </w:rPr>
        <w:t>Parycek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 (2020): K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nstliche Intelligenz als Ordnungsstifterin, Berlin: Kompetenzzentrum 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ffentliche IT.</w:t>
      </w:r>
    </w:p>
    <w:p w14:paraId="709151B6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Fuhse und Karoline Krenn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 (2018): Netzwerke in gesellschaftlichen Feldern, Wiesbaden: Springer VS.</w:t>
      </w:r>
    </w:p>
    <w:p w14:paraId="11F8974D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Karoline Krenn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proofErr w:type="gramStart"/>
      <w:r>
        <w:rPr>
          <w:rFonts w:ascii="Calibri" w:hAnsi="Calibri"/>
          <w:sz w:val="22"/>
          <w:szCs w:val="22"/>
        </w:rPr>
        <w:t>.)(</w:t>
      </w:r>
      <w:proofErr w:type="gramEnd"/>
      <w:r>
        <w:rPr>
          <w:rFonts w:ascii="Calibri" w:hAnsi="Calibri"/>
          <w:sz w:val="22"/>
          <w:szCs w:val="22"/>
        </w:rPr>
        <w:t xml:space="preserve">2017):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Classifications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Categorizations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Valuations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Processes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Structuring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. Special </w:t>
      </w:r>
      <w:proofErr w:type="spellStart"/>
      <w:r>
        <w:rPr>
          <w:rFonts w:ascii="Calibri" w:hAnsi="Calibri"/>
          <w:sz w:val="22"/>
          <w:szCs w:val="22"/>
        </w:rPr>
        <w:t>Issue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 xml:space="preserve">Historical </w:t>
      </w:r>
      <w:proofErr w:type="spellStart"/>
      <w:r>
        <w:rPr>
          <w:rFonts w:ascii="Calibri" w:hAnsi="Calibri"/>
          <w:i/>
          <w:iCs/>
          <w:sz w:val="22"/>
          <w:szCs w:val="22"/>
        </w:rPr>
        <w:t>Social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Research/Historische Sozialforschung </w:t>
      </w:r>
      <w:r>
        <w:rPr>
          <w:rFonts w:ascii="Calibri" w:hAnsi="Calibri"/>
          <w:sz w:val="22"/>
          <w:szCs w:val="22"/>
        </w:rPr>
        <w:t>42 (1).</w:t>
      </w:r>
    </w:p>
    <w:p w14:paraId="08D112E8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Ulrich Brinkmann, Karoline Krenn und Sebastian Schief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 (2006): Endspiel des Kooperativen Kapitalismus? Institutioneller Wandel unter den Bedingungen des markzentrierten Paradigmas, Wiesbaden: VS-Verlag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r Sozialwissenschaft </w:t>
      </w:r>
    </w:p>
    <w:p w14:paraId="57CF0F05" w14:textId="77777777" w:rsidR="00B22C01" w:rsidRDefault="00B22C01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D800A42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Artikel (* peer-reviewed)</w:t>
      </w:r>
      <w:r>
        <w:rPr>
          <w:rFonts w:ascii="Calibri" w:hAnsi="Calibri"/>
          <w:sz w:val="22"/>
          <w:szCs w:val="22"/>
        </w:rPr>
        <w:t xml:space="preserve"> </w:t>
      </w:r>
    </w:p>
    <w:p w14:paraId="74165ED7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und Nassrin </w:t>
      </w:r>
      <w:proofErr w:type="spellStart"/>
      <w:r>
        <w:rPr>
          <w:rFonts w:ascii="Calibri" w:hAnsi="Calibri"/>
          <w:sz w:val="22"/>
          <w:szCs w:val="22"/>
        </w:rPr>
        <w:t>Hajinejad</w:t>
      </w:r>
      <w:proofErr w:type="spellEnd"/>
      <w:r>
        <w:rPr>
          <w:rFonts w:ascii="Calibri" w:hAnsi="Calibri"/>
          <w:sz w:val="22"/>
          <w:szCs w:val="22"/>
        </w:rPr>
        <w:t xml:space="preserve"> (2025): Die Bewertung gemeinwohlorientierter Smart City Projekte. In: Karoline Krenn, Jonathan Kropf, Stefan Laser und Carsten </w:t>
      </w:r>
      <w:proofErr w:type="gramStart"/>
      <w:r>
        <w:rPr>
          <w:rFonts w:ascii="Calibri" w:hAnsi="Calibri"/>
          <w:sz w:val="22"/>
          <w:szCs w:val="22"/>
        </w:rPr>
        <w:t>Ochs :</w:t>
      </w:r>
      <w:proofErr w:type="gramEnd"/>
      <w:r>
        <w:rPr>
          <w:rFonts w:ascii="Calibri" w:hAnsi="Calibri"/>
          <w:sz w:val="22"/>
          <w:szCs w:val="22"/>
        </w:rPr>
        <w:t xml:space="preserve"> Dynamiken</w:t>
      </w:r>
      <w:r>
        <w:rPr>
          <w:rFonts w:ascii="Calibri" w:hAnsi="Calibri"/>
          <w:sz w:val="22"/>
          <w:szCs w:val="22"/>
        </w:rPr>
        <w:t xml:space="preserve"> digitaler Bewertung.</w:t>
      </w:r>
      <w:r>
        <w:rPr>
          <w:rFonts w:ascii="Calibri" w:hAnsi="Calibri"/>
          <w:sz w:val="22"/>
          <w:szCs w:val="22"/>
        </w:rPr>
        <w:t xml:space="preserve"> Ü</w:t>
      </w:r>
      <w:r>
        <w:rPr>
          <w:rFonts w:ascii="Calibri" w:hAnsi="Calibri"/>
          <w:sz w:val="22"/>
          <w:szCs w:val="22"/>
        </w:rPr>
        <w:t>ber Gestaltungsspielr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ume in Infrastrukturen - von KI bis </w:t>
      </w:r>
      <w:proofErr w:type="spellStart"/>
      <w:r>
        <w:rPr>
          <w:rFonts w:ascii="Calibri" w:hAnsi="Calibri"/>
          <w:sz w:val="22"/>
          <w:szCs w:val="22"/>
        </w:rPr>
        <w:t>Queering</w:t>
      </w:r>
      <w:proofErr w:type="spellEnd"/>
      <w:r>
        <w:rPr>
          <w:rFonts w:ascii="Calibri" w:hAnsi="Calibri"/>
          <w:sz w:val="22"/>
          <w:szCs w:val="22"/>
        </w:rPr>
        <w:t>, 157-176. Wiesbaden: Springer VS.</w:t>
      </w:r>
    </w:p>
    <w:p w14:paraId="19414848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Jonathan Kropf und Karoline Krenn (2025):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Mit einer KI bleibe ich </w:t>
      </w:r>
      <w:proofErr w:type="spellStart"/>
      <w:r>
        <w:rPr>
          <w:rFonts w:ascii="Calibri" w:hAnsi="Calibri"/>
          <w:sz w:val="22"/>
          <w:szCs w:val="22"/>
        </w:rPr>
        <w:t>ich</w:t>
      </w:r>
      <w:proofErr w:type="spellEnd"/>
      <w:r>
        <w:rPr>
          <w:rFonts w:ascii="Calibri" w:hAnsi="Calibri"/>
          <w:sz w:val="22"/>
          <w:szCs w:val="22"/>
        </w:rPr>
        <w:t xml:space="preserve"> in dem Kosmos an Informationen gefangen, den ich schon habe.</w:t>
      </w:r>
      <w:r>
        <w:rPr>
          <w:rFonts w:ascii="Calibri" w:hAnsi="Calibri"/>
          <w:sz w:val="22"/>
          <w:szCs w:val="22"/>
        </w:rPr>
        <w:t xml:space="preserve">“ </w:t>
      </w:r>
      <w:r>
        <w:rPr>
          <w:rFonts w:ascii="Calibri" w:hAnsi="Calibri"/>
          <w:sz w:val="22"/>
          <w:szCs w:val="22"/>
        </w:rPr>
        <w:t>Interview: Im Gespr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ch mit dem Produktbewerter Holger </w:t>
      </w:r>
      <w:proofErr w:type="spellStart"/>
      <w:r>
        <w:rPr>
          <w:rFonts w:ascii="Calibri" w:hAnsi="Calibri"/>
          <w:sz w:val="22"/>
          <w:szCs w:val="22"/>
        </w:rPr>
        <w:t>Brackemann</w:t>
      </w:r>
      <w:proofErr w:type="spellEnd"/>
      <w:r>
        <w:rPr>
          <w:rFonts w:ascii="Calibri" w:hAnsi="Calibri"/>
          <w:sz w:val="22"/>
          <w:szCs w:val="22"/>
        </w:rPr>
        <w:t xml:space="preserve"> von der Stiftung Warentest. In: Karoline Krenn, Jonathan Kropf, Stefan Laser und Carsten </w:t>
      </w:r>
      <w:proofErr w:type="gramStart"/>
      <w:r>
        <w:rPr>
          <w:rFonts w:ascii="Calibri" w:hAnsi="Calibri"/>
          <w:sz w:val="22"/>
          <w:szCs w:val="22"/>
        </w:rPr>
        <w:t>Ochs :</w:t>
      </w:r>
      <w:proofErr w:type="gramEnd"/>
      <w:r>
        <w:rPr>
          <w:rFonts w:ascii="Calibri" w:hAnsi="Calibri"/>
          <w:sz w:val="22"/>
          <w:szCs w:val="22"/>
        </w:rPr>
        <w:t xml:space="preserve"> Dynamiken digitaler Bewertung.</w:t>
      </w:r>
      <w:r>
        <w:rPr>
          <w:rFonts w:ascii="Calibri" w:hAnsi="Calibri"/>
          <w:sz w:val="22"/>
          <w:szCs w:val="22"/>
        </w:rPr>
        <w:t xml:space="preserve"> Ü</w:t>
      </w:r>
      <w:r>
        <w:rPr>
          <w:rFonts w:ascii="Calibri" w:hAnsi="Calibri"/>
          <w:sz w:val="22"/>
          <w:szCs w:val="22"/>
        </w:rPr>
        <w:t>ber Gestaltungsspielr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ume in Infrastrukturen - von KI bis </w:t>
      </w:r>
      <w:proofErr w:type="spellStart"/>
      <w:r>
        <w:rPr>
          <w:rFonts w:ascii="Calibri" w:hAnsi="Calibri"/>
          <w:sz w:val="22"/>
          <w:szCs w:val="22"/>
        </w:rPr>
        <w:t>Queering</w:t>
      </w:r>
      <w:proofErr w:type="spellEnd"/>
      <w:r>
        <w:rPr>
          <w:rFonts w:ascii="Calibri" w:hAnsi="Calibri"/>
          <w:sz w:val="22"/>
          <w:szCs w:val="22"/>
        </w:rPr>
        <w:t>, 119-133. Wiesbaden: Springer VS.</w:t>
      </w:r>
    </w:p>
    <w:p w14:paraId="787EB477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Lisa Dreier, </w:t>
      </w:r>
      <w:proofErr w:type="spellStart"/>
      <w:r>
        <w:rPr>
          <w:rFonts w:ascii="Calibri" w:hAnsi="Calibri"/>
          <w:sz w:val="22"/>
          <w:szCs w:val="22"/>
        </w:rPr>
        <w:t>Tizia</w:t>
      </w:r>
      <w:proofErr w:type="spellEnd"/>
      <w:r>
        <w:rPr>
          <w:rFonts w:ascii="Calibri" w:hAnsi="Calibri"/>
          <w:sz w:val="22"/>
          <w:szCs w:val="22"/>
        </w:rPr>
        <w:t xml:space="preserve"> Grether und Karoline Krenn (2025):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nf Wirkmechanismen von K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nstlicher Intelligenz. Einsatzfelder und Trends in der integrierten Stadtentwicklung. In: </w:t>
      </w:r>
      <w:proofErr w:type="spellStart"/>
      <w:r>
        <w:rPr>
          <w:rFonts w:ascii="Calibri" w:hAnsi="Calibri"/>
          <w:sz w:val="22"/>
          <w:szCs w:val="22"/>
        </w:rPr>
        <w:t>RaumPlanung</w:t>
      </w:r>
      <w:proofErr w:type="spellEnd"/>
      <w:r>
        <w:rPr>
          <w:rFonts w:ascii="Calibri" w:hAnsi="Calibri"/>
          <w:sz w:val="22"/>
          <w:szCs w:val="22"/>
        </w:rPr>
        <w:t xml:space="preserve"> 3+4/2025, 15-19.</w:t>
      </w:r>
    </w:p>
    <w:p w14:paraId="2FDE2FEB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Karoline Krenn und Anne Kr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 xml:space="preserve">ger (2025): </w:t>
      </w:r>
      <w:proofErr w:type="spellStart"/>
      <w:r>
        <w:rPr>
          <w:rFonts w:ascii="Calibri" w:hAnsi="Calibri"/>
          <w:sz w:val="22"/>
          <w:szCs w:val="22"/>
        </w:rPr>
        <w:t>Datafied</w:t>
      </w:r>
      <w:proofErr w:type="spellEnd"/>
      <w:r>
        <w:rPr>
          <w:rFonts w:ascii="Calibri" w:hAnsi="Calibri"/>
          <w:sz w:val="22"/>
          <w:szCs w:val="22"/>
        </w:rPr>
        <w:t xml:space="preserve"> and (e)</w:t>
      </w:r>
      <w:proofErr w:type="spellStart"/>
      <w:r>
        <w:rPr>
          <w:rFonts w:ascii="Calibri" w:hAnsi="Calibri"/>
          <w:sz w:val="22"/>
          <w:szCs w:val="22"/>
        </w:rPr>
        <w:t>valuated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</w:t>
      </w:r>
      <w:proofErr w:type="spellStart"/>
      <w:r>
        <w:rPr>
          <w:rFonts w:ascii="Calibri" w:hAnsi="Calibri"/>
          <w:sz w:val="22"/>
          <w:szCs w:val="22"/>
        </w:rPr>
        <w:t>Datafication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driver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contingent</w:t>
      </w:r>
      <w:proofErr w:type="spellEnd"/>
      <w:r>
        <w:rPr>
          <w:rFonts w:ascii="Calibri" w:hAnsi="Calibri"/>
          <w:sz w:val="22"/>
          <w:szCs w:val="22"/>
        </w:rPr>
        <w:t xml:space="preserve"> (e)</w:t>
      </w:r>
      <w:proofErr w:type="spellStart"/>
      <w:r>
        <w:rPr>
          <w:rFonts w:ascii="Calibri" w:hAnsi="Calibri"/>
          <w:sz w:val="22"/>
          <w:szCs w:val="22"/>
        </w:rPr>
        <w:t>valuation</w:t>
      </w:r>
      <w:proofErr w:type="spellEnd"/>
      <w:r>
        <w:rPr>
          <w:rFonts w:ascii="Calibri" w:hAnsi="Calibri"/>
          <w:sz w:val="22"/>
          <w:szCs w:val="22"/>
        </w:rPr>
        <w:t xml:space="preserve">, In </w:t>
      </w:r>
      <w:proofErr w:type="spellStart"/>
      <w:r>
        <w:rPr>
          <w:rFonts w:ascii="Calibri" w:hAnsi="Calibri"/>
          <w:i/>
          <w:iCs/>
          <w:sz w:val="22"/>
          <w:szCs w:val="22"/>
        </w:rPr>
        <w:t>Valuation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and Society. The Routledge International </w:t>
      </w:r>
      <w:proofErr w:type="spellStart"/>
      <w:r>
        <w:rPr>
          <w:rFonts w:ascii="Calibri" w:hAnsi="Calibri"/>
          <w:i/>
          <w:iCs/>
          <w:sz w:val="22"/>
          <w:szCs w:val="22"/>
        </w:rPr>
        <w:t>of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Handbook </w:t>
      </w:r>
      <w:proofErr w:type="spellStart"/>
      <w:r>
        <w:rPr>
          <w:rFonts w:ascii="Calibri" w:hAnsi="Calibri"/>
          <w:i/>
          <w:iCs/>
          <w:sz w:val="22"/>
          <w:szCs w:val="22"/>
        </w:rPr>
        <w:t>Valuation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and Society</w:t>
      </w:r>
      <w:r>
        <w:rPr>
          <w:rFonts w:ascii="Calibri" w:hAnsi="Calibri"/>
          <w:sz w:val="22"/>
          <w:szCs w:val="22"/>
        </w:rPr>
        <w:t>, Hrsg. Anne Kr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ger, Thorsten Peetz und Hilmar Sch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fer, 326-336. London: Routledge.</w:t>
      </w:r>
    </w:p>
    <w:p w14:paraId="79E1196B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(2021): </w:t>
      </w:r>
      <w:proofErr w:type="spellStart"/>
      <w:r>
        <w:rPr>
          <w:rFonts w:ascii="Calibri" w:hAnsi="Calibri"/>
          <w:sz w:val="22"/>
          <w:szCs w:val="22"/>
        </w:rPr>
        <w:t>Beware</w:t>
      </w:r>
      <w:proofErr w:type="spellEnd"/>
      <w:r>
        <w:rPr>
          <w:rFonts w:ascii="Calibri" w:hAnsi="Calibri"/>
          <w:sz w:val="22"/>
          <w:szCs w:val="22"/>
        </w:rPr>
        <w:t>! (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proofErr w:type="spellStart"/>
      <w:r>
        <w:rPr>
          <w:rFonts w:ascii="Calibri" w:hAnsi="Calibri"/>
          <w:sz w:val="22"/>
          <w:szCs w:val="22"/>
        </w:rPr>
        <w:t>Pandemic</w:t>
      </w:r>
      <w:proofErr w:type="spellEnd"/>
      <w:r>
        <w:rPr>
          <w:rFonts w:ascii="Calibri" w:hAnsi="Calibri"/>
          <w:sz w:val="22"/>
          <w:szCs w:val="22"/>
        </w:rPr>
        <w:t xml:space="preserve"> Imagination, in: The European </w:t>
      </w:r>
      <w:proofErr w:type="spellStart"/>
      <w:r>
        <w:rPr>
          <w:rFonts w:ascii="Calibri" w:hAnsi="Calibri"/>
          <w:sz w:val="22"/>
          <w:szCs w:val="22"/>
        </w:rPr>
        <w:t>Sociologist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Issue</w:t>
      </w:r>
      <w:proofErr w:type="spellEnd"/>
      <w:r>
        <w:rPr>
          <w:rFonts w:ascii="Calibri" w:hAnsi="Calibri"/>
          <w:sz w:val="22"/>
          <w:szCs w:val="22"/>
        </w:rPr>
        <w:t xml:space="preserve"> 46: </w:t>
      </w:r>
      <w:proofErr w:type="spellStart"/>
      <w:r>
        <w:rPr>
          <w:rFonts w:ascii="Calibri" w:hAnsi="Calibri"/>
          <w:sz w:val="22"/>
          <w:szCs w:val="22"/>
        </w:rPr>
        <w:t>Pandemic</w:t>
      </w:r>
      <w:proofErr w:type="spellEnd"/>
      <w:r>
        <w:rPr>
          <w:rFonts w:ascii="Calibri" w:hAnsi="Calibri"/>
          <w:sz w:val="22"/>
          <w:szCs w:val="22"/>
        </w:rPr>
        <w:t xml:space="preserve"> (Im)</w:t>
      </w:r>
      <w:proofErr w:type="spellStart"/>
      <w:r>
        <w:rPr>
          <w:rFonts w:ascii="Calibri" w:hAnsi="Calibri"/>
          <w:sz w:val="22"/>
          <w:szCs w:val="22"/>
        </w:rPr>
        <w:t>Possibilities</w:t>
      </w:r>
      <w:proofErr w:type="spellEnd"/>
      <w:r>
        <w:rPr>
          <w:rFonts w:ascii="Calibri" w:hAnsi="Calibri"/>
          <w:sz w:val="22"/>
          <w:szCs w:val="22"/>
        </w:rPr>
        <w:t xml:space="preserve"> vol.2. </w:t>
      </w:r>
      <w:proofErr w:type="spellStart"/>
      <w:r>
        <w:rPr>
          <w:rFonts w:ascii="Calibri" w:hAnsi="Calibri"/>
          <w:sz w:val="22"/>
          <w:szCs w:val="22"/>
        </w:rPr>
        <w:t>Available</w:t>
      </w:r>
      <w:proofErr w:type="spellEnd"/>
      <w:r>
        <w:rPr>
          <w:rFonts w:ascii="Calibri" w:hAnsi="Calibri"/>
          <w:sz w:val="22"/>
          <w:szCs w:val="22"/>
        </w:rPr>
        <w:t xml:space="preserve"> online: https://www.europeansociologist.org/issue-46-pandemic-impossibilities-vol-2/beware-pandemic-imagination</w:t>
      </w:r>
    </w:p>
    <w:p w14:paraId="4B990FE9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Karoline Krenn und Jens Tiemann (2020): Metadaten im Kontext. Warum wir eine neue Datenkunde brauchen, in: Maschinen der Kommunikation. Interdisziplin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re Perspektiven auf Technik und Gesellschaft im digitalen Zeitalter, 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 von Peter Klimczak, Christer Petersen und Samuel Schilling, Wiesbaden: Springer Verlag, S. 3-27.</w:t>
      </w:r>
    </w:p>
    <w:p w14:paraId="4A04492B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(2019): </w:t>
      </w:r>
      <w:proofErr w:type="spellStart"/>
      <w:r>
        <w:rPr>
          <w:rFonts w:ascii="Calibri" w:hAnsi="Calibri"/>
          <w:sz w:val="22"/>
          <w:szCs w:val="22"/>
        </w:rPr>
        <w:t>Bringing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context</w:t>
      </w:r>
      <w:proofErr w:type="spellEnd"/>
      <w:r>
        <w:rPr>
          <w:rFonts w:ascii="Calibri" w:hAnsi="Calibri"/>
          <w:sz w:val="22"/>
          <w:szCs w:val="22"/>
        </w:rPr>
        <w:t xml:space="preserve"> back </w:t>
      </w:r>
      <w:proofErr w:type="spellStart"/>
      <w:r>
        <w:rPr>
          <w:rFonts w:ascii="Calibri" w:hAnsi="Calibri"/>
          <w:sz w:val="22"/>
          <w:szCs w:val="22"/>
        </w:rPr>
        <w:t>into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privacy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regulation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beyond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About </w:t>
      </w:r>
      <w:proofErr w:type="spellStart"/>
      <w:r>
        <w:rPr>
          <w:rFonts w:ascii="Calibri" w:hAnsi="Calibri"/>
          <w:sz w:val="22"/>
          <w:szCs w:val="22"/>
        </w:rPr>
        <w:t>limitation</w:t>
      </w:r>
      <w:proofErr w:type="spellEnd"/>
      <w:r>
        <w:rPr>
          <w:rFonts w:ascii="Calibri" w:hAnsi="Calibri"/>
          <w:sz w:val="22"/>
          <w:szCs w:val="22"/>
        </w:rPr>
        <w:t xml:space="preserve"> on </w:t>
      </w:r>
      <w:proofErr w:type="spellStart"/>
      <w:r>
        <w:rPr>
          <w:rFonts w:ascii="Calibri" w:hAnsi="Calibri"/>
          <w:sz w:val="22"/>
          <w:szCs w:val="22"/>
        </w:rPr>
        <w:t>purpose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as</w:t>
      </w:r>
      <w:proofErr w:type="spellEnd"/>
      <w:r>
        <w:rPr>
          <w:rFonts w:ascii="Calibri" w:hAnsi="Calibri"/>
          <w:sz w:val="22"/>
          <w:szCs w:val="22"/>
        </w:rPr>
        <w:t xml:space="preserve"> an(</w:t>
      </w:r>
      <w:proofErr w:type="spellStart"/>
      <w:r>
        <w:rPr>
          <w:rFonts w:ascii="Calibri" w:hAnsi="Calibri"/>
          <w:sz w:val="22"/>
          <w:szCs w:val="22"/>
        </w:rPr>
        <w:t>old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proofErr w:type="spellStart"/>
      <w:r>
        <w:rPr>
          <w:rFonts w:ascii="Calibri" w:hAnsi="Calibri"/>
          <w:sz w:val="22"/>
          <w:szCs w:val="22"/>
        </w:rPr>
        <w:t>response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new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proofErr w:type="spellStart"/>
      <w:r>
        <w:rPr>
          <w:rFonts w:ascii="Calibri" w:hAnsi="Calibri"/>
          <w:sz w:val="22"/>
          <w:szCs w:val="22"/>
        </w:rPr>
        <w:t>data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challenges</w:t>
      </w:r>
      <w:proofErr w:type="spellEnd"/>
      <w:r>
        <w:rPr>
          <w:rFonts w:ascii="Calibri" w:hAnsi="Calibri"/>
          <w:sz w:val="22"/>
          <w:szCs w:val="22"/>
        </w:rPr>
        <w:t xml:space="preserve">, in: </w:t>
      </w:r>
      <w:proofErr w:type="spellStart"/>
      <w:r>
        <w:rPr>
          <w:rFonts w:ascii="Calibri" w:hAnsi="Calibri"/>
          <w:sz w:val="22"/>
          <w:szCs w:val="22"/>
        </w:rPr>
        <w:t>european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newsletter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economic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sociology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2177C333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*Karoline Krenn (2018): Do digital </w:t>
      </w:r>
      <w:proofErr w:type="spellStart"/>
      <w:r>
        <w:rPr>
          <w:rFonts w:ascii="Calibri" w:hAnsi="Calibri"/>
          <w:sz w:val="22"/>
          <w:szCs w:val="22"/>
        </w:rPr>
        <w:t>markers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have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politics</w:t>
      </w:r>
      <w:proofErr w:type="spellEnd"/>
      <w:r>
        <w:rPr>
          <w:rFonts w:ascii="Calibri" w:hAnsi="Calibri"/>
          <w:sz w:val="22"/>
          <w:szCs w:val="22"/>
        </w:rPr>
        <w:t>? Die digitale Markierung von Identit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t und die Konstruktion von Marktordung, in: Daniel Houben und Bianca </w:t>
      </w:r>
      <w:proofErr w:type="spellStart"/>
      <w:r>
        <w:rPr>
          <w:rFonts w:ascii="Calibri" w:hAnsi="Calibri"/>
          <w:sz w:val="22"/>
          <w:szCs w:val="22"/>
        </w:rPr>
        <w:t>Prietl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 xml:space="preserve">.), Datengesellschaft. Einsichten in die </w:t>
      </w:r>
      <w:proofErr w:type="spellStart"/>
      <w:r>
        <w:rPr>
          <w:rFonts w:ascii="Calibri" w:hAnsi="Calibri"/>
          <w:sz w:val="22"/>
          <w:szCs w:val="22"/>
        </w:rPr>
        <w:t>Datafizierung</w:t>
      </w:r>
      <w:proofErr w:type="spellEnd"/>
      <w:r>
        <w:rPr>
          <w:rFonts w:ascii="Calibri" w:hAnsi="Calibri"/>
          <w:sz w:val="22"/>
          <w:szCs w:val="22"/>
        </w:rPr>
        <w:t xml:space="preserve"> des Sozialen, Bielefeld: </w:t>
      </w:r>
      <w:proofErr w:type="spellStart"/>
      <w:r>
        <w:rPr>
          <w:rFonts w:ascii="Calibri" w:hAnsi="Calibri"/>
          <w:sz w:val="22"/>
          <w:szCs w:val="22"/>
        </w:rPr>
        <w:t>transcript</w:t>
      </w:r>
      <w:proofErr w:type="spellEnd"/>
      <w:r>
        <w:rPr>
          <w:rFonts w:ascii="Calibri" w:hAnsi="Calibri"/>
          <w:sz w:val="22"/>
          <w:szCs w:val="22"/>
        </w:rPr>
        <w:t xml:space="preserve"> Verlag, S. 181-206.</w:t>
      </w:r>
    </w:p>
    <w:p w14:paraId="0A88476F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(2017):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Classifications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Constructing</w:t>
      </w:r>
      <w:proofErr w:type="spellEnd"/>
      <w:r>
        <w:rPr>
          <w:rFonts w:ascii="Calibri" w:hAnsi="Calibri"/>
          <w:sz w:val="22"/>
          <w:szCs w:val="22"/>
        </w:rPr>
        <w:t xml:space="preserve"> Market Orders in </w:t>
      </w:r>
      <w:proofErr w:type="spellStart"/>
      <w:r>
        <w:rPr>
          <w:rFonts w:ascii="Calibri" w:hAnsi="Calibri"/>
          <w:sz w:val="22"/>
          <w:szCs w:val="22"/>
        </w:rPr>
        <w:t>the</w:t>
      </w:r>
      <w:proofErr w:type="spellEnd"/>
      <w:r>
        <w:rPr>
          <w:rFonts w:ascii="Calibri" w:hAnsi="Calibri"/>
          <w:sz w:val="22"/>
          <w:szCs w:val="22"/>
        </w:rPr>
        <w:t xml:space="preserve"> Digital Age. An </w:t>
      </w:r>
      <w:proofErr w:type="spellStart"/>
      <w:r>
        <w:rPr>
          <w:rFonts w:ascii="Calibri" w:hAnsi="Calibri"/>
          <w:sz w:val="22"/>
          <w:szCs w:val="22"/>
        </w:rPr>
        <w:t>Introduction</w:t>
      </w:r>
      <w:proofErr w:type="spellEnd"/>
      <w:r>
        <w:rPr>
          <w:rFonts w:ascii="Calibri" w:hAnsi="Calibri"/>
          <w:sz w:val="22"/>
          <w:szCs w:val="22"/>
        </w:rPr>
        <w:t xml:space="preserve">, in: Karoline Krenn (Ed.),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Classifications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Categorizations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Valuations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Processes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Structuring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. Special </w:t>
      </w:r>
      <w:proofErr w:type="spellStart"/>
      <w:r>
        <w:rPr>
          <w:rFonts w:ascii="Calibri" w:hAnsi="Calibri"/>
          <w:sz w:val="22"/>
          <w:szCs w:val="22"/>
        </w:rPr>
        <w:t>Issue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 xml:space="preserve">Historical </w:t>
      </w:r>
      <w:proofErr w:type="spellStart"/>
      <w:r>
        <w:rPr>
          <w:rFonts w:ascii="Calibri" w:hAnsi="Calibri"/>
          <w:i/>
          <w:iCs/>
          <w:sz w:val="22"/>
          <w:szCs w:val="22"/>
        </w:rPr>
        <w:t>Social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Research/Historische Sozialforschung </w:t>
      </w:r>
      <w:r>
        <w:rPr>
          <w:rFonts w:ascii="Calibri" w:hAnsi="Calibri"/>
          <w:sz w:val="22"/>
          <w:szCs w:val="22"/>
        </w:rPr>
        <w:t>42 (1), 7-22.</w:t>
      </w:r>
    </w:p>
    <w:p w14:paraId="292920E0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(2017): </w:t>
      </w:r>
      <w:proofErr w:type="spellStart"/>
      <w:r>
        <w:rPr>
          <w:rFonts w:ascii="Calibri" w:hAnsi="Calibri"/>
          <w:sz w:val="22"/>
          <w:szCs w:val="22"/>
        </w:rPr>
        <w:t>Segmented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intermediation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Advice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concepts</w:t>
      </w:r>
      <w:proofErr w:type="spellEnd"/>
      <w:r>
        <w:rPr>
          <w:rFonts w:ascii="Calibri" w:hAnsi="Calibri"/>
          <w:sz w:val="22"/>
          <w:szCs w:val="22"/>
        </w:rPr>
        <w:t xml:space="preserve"> in German </w:t>
      </w:r>
      <w:proofErr w:type="spellStart"/>
      <w:r>
        <w:rPr>
          <w:rFonts w:ascii="Calibri" w:hAnsi="Calibri"/>
          <w:sz w:val="22"/>
          <w:szCs w:val="22"/>
        </w:rPr>
        <w:t>financial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services</w:t>
      </w:r>
      <w:proofErr w:type="spellEnd"/>
      <w:r>
        <w:rPr>
          <w:rFonts w:ascii="Calibri" w:hAnsi="Calibri"/>
          <w:sz w:val="22"/>
          <w:szCs w:val="22"/>
        </w:rPr>
        <w:t xml:space="preserve">, in: Karoline Krenn (Ed.),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Classifications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Categorizations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Valuations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Processes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Structuring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. Special </w:t>
      </w:r>
      <w:proofErr w:type="spellStart"/>
      <w:r>
        <w:rPr>
          <w:rFonts w:ascii="Calibri" w:hAnsi="Calibri"/>
          <w:sz w:val="22"/>
          <w:szCs w:val="22"/>
        </w:rPr>
        <w:t>Issue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 xml:space="preserve">Historical </w:t>
      </w:r>
      <w:proofErr w:type="spellStart"/>
      <w:r>
        <w:rPr>
          <w:rFonts w:ascii="Calibri" w:hAnsi="Calibri"/>
          <w:i/>
          <w:iCs/>
          <w:sz w:val="22"/>
          <w:szCs w:val="22"/>
        </w:rPr>
        <w:t>Social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Research/Historische Sozialforschung </w:t>
      </w:r>
      <w:r>
        <w:rPr>
          <w:rFonts w:ascii="Calibri" w:hAnsi="Calibri"/>
          <w:sz w:val="22"/>
          <w:szCs w:val="22"/>
        </w:rPr>
        <w:t>42 (1), 123-151.</w:t>
      </w:r>
    </w:p>
    <w:p w14:paraId="29DF0A04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*Julian </w:t>
      </w:r>
      <w:proofErr w:type="spellStart"/>
      <w:r>
        <w:rPr>
          <w:rFonts w:ascii="Calibri" w:hAnsi="Calibri"/>
          <w:sz w:val="22"/>
          <w:szCs w:val="22"/>
        </w:rPr>
        <w:t>J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rgenmeyer</w:t>
      </w:r>
      <w:proofErr w:type="spellEnd"/>
      <w:r>
        <w:rPr>
          <w:rFonts w:ascii="Calibri" w:hAnsi="Calibri"/>
          <w:sz w:val="22"/>
          <w:szCs w:val="22"/>
        </w:rPr>
        <w:t xml:space="preserve"> und Karoline Krenn (2016): Classification </w:t>
      </w:r>
      <w:proofErr w:type="spellStart"/>
      <w:r>
        <w:rPr>
          <w:rFonts w:ascii="Calibri" w:hAnsi="Calibri"/>
          <w:sz w:val="22"/>
          <w:szCs w:val="22"/>
        </w:rPr>
        <w:t>Situations</w:t>
      </w:r>
      <w:proofErr w:type="spellEnd"/>
      <w:r>
        <w:rPr>
          <w:rFonts w:ascii="Calibri" w:hAnsi="Calibri"/>
          <w:sz w:val="22"/>
          <w:szCs w:val="22"/>
        </w:rPr>
        <w:t xml:space="preserve"> in </w:t>
      </w:r>
      <w:proofErr w:type="spellStart"/>
      <w:r>
        <w:rPr>
          <w:rFonts w:ascii="Calibri" w:hAnsi="Calibri"/>
          <w:sz w:val="22"/>
          <w:szCs w:val="22"/>
        </w:rPr>
        <w:t>Markets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A New Field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Research </w:t>
      </w:r>
      <w:proofErr w:type="spellStart"/>
      <w:r>
        <w:rPr>
          <w:rFonts w:ascii="Calibri" w:hAnsi="Calibri"/>
          <w:sz w:val="22"/>
          <w:szCs w:val="22"/>
        </w:rPr>
        <w:t>for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Valuations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Studies?,</w:t>
      </w:r>
      <w:proofErr w:type="gramEnd"/>
      <w:r>
        <w:rPr>
          <w:rFonts w:ascii="Calibri" w:hAnsi="Calibri"/>
          <w:sz w:val="22"/>
          <w:szCs w:val="22"/>
        </w:rPr>
        <w:t xml:space="preserve"> in: </w:t>
      </w:r>
      <w:proofErr w:type="spellStart"/>
      <w:r>
        <w:rPr>
          <w:rFonts w:ascii="Calibri" w:hAnsi="Calibri"/>
          <w:sz w:val="22"/>
          <w:szCs w:val="22"/>
        </w:rPr>
        <w:t>Valuation</w:t>
      </w:r>
      <w:proofErr w:type="spellEnd"/>
      <w:r>
        <w:rPr>
          <w:rFonts w:ascii="Calibri" w:hAnsi="Calibri"/>
          <w:sz w:val="22"/>
          <w:szCs w:val="22"/>
        </w:rPr>
        <w:t xml:space="preserve"> Studies 4 (2), 177-89.</w:t>
      </w:r>
      <w:r>
        <w:rPr>
          <w:rFonts w:ascii="Calibri" w:eastAsia="Calibri" w:hAnsi="Calibri" w:cs="Calibri"/>
          <w:sz w:val="22"/>
          <w:szCs w:val="22"/>
        </w:rPr>
        <w:br/>
      </w:r>
      <w:hyperlink r:id="rId7" w:history="1">
        <w:r>
          <w:rPr>
            <w:rStyle w:val="Hyperlink1"/>
          </w:rPr>
          <w:t>http://valuationstudies.liu.se/Issues/contents/default.asp?DOI=10.3384/vs.2001-5992.1642</w:t>
        </w:r>
      </w:hyperlink>
    </w:p>
    <w:p w14:paraId="6C9010B8" w14:textId="77777777" w:rsidR="00B22C01" w:rsidRDefault="00950C68">
      <w:pPr>
        <w:pStyle w:val="Titel"/>
        <w:spacing w:after="120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* Karoline Krenn (</w:t>
      </w:r>
      <w:r>
        <w:rPr>
          <w:rFonts w:ascii="Calibri" w:hAnsi="Calibri"/>
          <w:b w:val="0"/>
          <w:bCs w:val="0"/>
          <w:sz w:val="22"/>
          <w:szCs w:val="22"/>
        </w:rPr>
        <w:t>2013</w:t>
      </w:r>
      <w:r>
        <w:rPr>
          <w:rFonts w:ascii="Calibri" w:hAnsi="Calibri"/>
          <w:b w:val="0"/>
          <w:bCs w:val="0"/>
          <w:sz w:val="22"/>
          <w:szCs w:val="22"/>
        </w:rPr>
        <w:t xml:space="preserve">): Die soziale Infrastruktur als Wegbereiterin der Deutschland AG: Aufsichtsratsverflechtung in der Weimarer Republik, in: Ralf Ahrens, Boris Gehlen und Alfred 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Reckendrees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 xml:space="preserve"> (</w:t>
      </w:r>
      <w:proofErr w:type="spellStart"/>
      <w:r>
        <w:rPr>
          <w:rFonts w:ascii="Calibri" w:hAnsi="Calibri"/>
          <w:b w:val="0"/>
          <w:bCs w:val="0"/>
          <w:sz w:val="22"/>
          <w:szCs w:val="22"/>
        </w:rPr>
        <w:t>Hg</w:t>
      </w:r>
      <w:proofErr w:type="spellEnd"/>
      <w:r>
        <w:rPr>
          <w:rFonts w:ascii="Calibri" w:hAnsi="Calibri"/>
          <w:b w:val="0"/>
          <w:bCs w:val="0"/>
          <w:sz w:val="22"/>
          <w:szCs w:val="22"/>
        </w:rPr>
        <w:t>.</w:t>
      </w:r>
      <w:proofErr w:type="gramStart"/>
      <w:r>
        <w:rPr>
          <w:rFonts w:ascii="Calibri" w:hAnsi="Calibri"/>
          <w:b w:val="0"/>
          <w:bCs w:val="0"/>
          <w:sz w:val="22"/>
          <w:szCs w:val="22"/>
        </w:rPr>
        <w:t>) :</w:t>
      </w:r>
      <w:proofErr w:type="gramEnd"/>
      <w:r>
        <w:rPr>
          <w:rFonts w:ascii="Calibri" w:hAnsi="Calibri"/>
          <w:b w:val="0"/>
          <w:bCs w:val="0"/>
          <w:sz w:val="22"/>
          <w:szCs w:val="22"/>
        </w:rPr>
        <w:t xml:space="preserve"> Die </w:t>
      </w:r>
      <w:r>
        <w:rPr>
          <w:rFonts w:ascii="Calibri" w:hAnsi="Calibri"/>
          <w:b w:val="0"/>
          <w:bCs w:val="0"/>
          <w:sz w:val="22"/>
          <w:szCs w:val="22"/>
        </w:rPr>
        <w:t>„</w:t>
      </w:r>
      <w:r>
        <w:rPr>
          <w:rFonts w:ascii="Calibri" w:hAnsi="Calibri"/>
          <w:b w:val="0"/>
          <w:bCs w:val="0"/>
          <w:sz w:val="22"/>
          <w:szCs w:val="22"/>
        </w:rPr>
        <w:t>Deutschland  AG</w:t>
      </w:r>
      <w:r>
        <w:rPr>
          <w:rFonts w:ascii="Calibri" w:hAnsi="Calibri"/>
          <w:b w:val="0"/>
          <w:bCs w:val="0"/>
          <w:sz w:val="22"/>
          <w:szCs w:val="22"/>
        </w:rPr>
        <w:t>“</w:t>
      </w:r>
      <w:r>
        <w:rPr>
          <w:rFonts w:ascii="Calibri" w:hAnsi="Calibri"/>
          <w:b w:val="0"/>
          <w:bCs w:val="0"/>
          <w:sz w:val="22"/>
          <w:szCs w:val="22"/>
        </w:rPr>
        <w:t>. Historische Ann</w:t>
      </w:r>
      <w:r>
        <w:rPr>
          <w:rFonts w:ascii="Calibri" w:hAnsi="Calibri"/>
          <w:b w:val="0"/>
          <w:bCs w:val="0"/>
          <w:sz w:val="22"/>
          <w:szCs w:val="22"/>
        </w:rPr>
        <w:t>ä</w:t>
      </w:r>
      <w:r>
        <w:rPr>
          <w:rFonts w:ascii="Calibri" w:hAnsi="Calibri"/>
          <w:b w:val="0"/>
          <w:bCs w:val="0"/>
          <w:sz w:val="22"/>
          <w:szCs w:val="22"/>
        </w:rPr>
        <w:t>herungen an den bundesdeutschen Kapitalismus, Essen: Klartext-Verlag, 85-116</w:t>
      </w:r>
      <w:r>
        <w:rPr>
          <w:rFonts w:ascii="Calibri" w:hAnsi="Calibri"/>
          <w:b w:val="0"/>
          <w:bCs w:val="0"/>
          <w:sz w:val="22"/>
          <w:szCs w:val="22"/>
        </w:rPr>
        <w:t xml:space="preserve">. </w:t>
      </w:r>
    </w:p>
    <w:p w14:paraId="6DDE57CE" w14:textId="77777777" w:rsidR="00B22C01" w:rsidRDefault="00950C68">
      <w:pPr>
        <w:spacing w:after="120"/>
        <w:ind w:left="57"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*Christian Marx und Karoline Krenn (2012):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Kontinuit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t und Wandel in der deutschen Unternehmensverflechtung: Vom Kaiserreich bis zum Nationalsozialismus (1914-1938)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, in:  </w:t>
      </w:r>
      <w:r>
        <w:rPr>
          <w:rFonts w:ascii="Calibri" w:hAnsi="Calibri"/>
          <w:sz w:val="22"/>
          <w:szCs w:val="22"/>
          <w:u w:val="single"/>
        </w:rPr>
        <w:t>Geschichte und Gesellschaft. Zeitschrift f</w:t>
      </w:r>
      <w:r>
        <w:rPr>
          <w:rFonts w:ascii="Calibri" w:hAnsi="Calibri"/>
          <w:sz w:val="22"/>
          <w:szCs w:val="22"/>
          <w:u w:val="single"/>
        </w:rPr>
        <w:t>ü</w:t>
      </w:r>
      <w:r>
        <w:rPr>
          <w:rFonts w:ascii="Calibri" w:hAnsi="Calibri"/>
          <w:sz w:val="22"/>
          <w:szCs w:val="22"/>
          <w:u w:val="single"/>
        </w:rPr>
        <w:t>r Historische Sozialwissenschaft</w:t>
      </w:r>
      <w:r>
        <w:rPr>
          <w:rFonts w:ascii="Calibri" w:hAnsi="Calibri"/>
          <w:sz w:val="22"/>
          <w:szCs w:val="22"/>
        </w:rPr>
        <w:t xml:space="preserve"> 2012 /4, 658-701. </w:t>
      </w:r>
    </w:p>
    <w:p w14:paraId="05DB6882" w14:textId="77777777" w:rsidR="00B22C01" w:rsidRDefault="00950C68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(2010):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Strukturbildung in der Krise. </w:t>
      </w:r>
      <w:proofErr w:type="spellStart"/>
      <w:r>
        <w:rPr>
          <w:rFonts w:ascii="Calibri" w:hAnsi="Calibri"/>
          <w:sz w:val="22"/>
          <w:szCs w:val="22"/>
        </w:rPr>
        <w:t>Interlocking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Directorates</w:t>
      </w:r>
      <w:proofErr w:type="spellEnd"/>
      <w:r>
        <w:rPr>
          <w:rFonts w:ascii="Calibri" w:hAnsi="Calibri"/>
          <w:sz w:val="22"/>
          <w:szCs w:val="22"/>
        </w:rPr>
        <w:t xml:space="preserve"> und die Deutschland AG in der Weimarer Republik", in: Knoten und Kanten: Soziale Netzwerkanalyse in Wirtschafts- und Migrationsforschung, 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 xml:space="preserve">. von Markus Gamper und Linda Reschke, Bielefeld: </w:t>
      </w:r>
      <w:proofErr w:type="spellStart"/>
      <w:r>
        <w:rPr>
          <w:rFonts w:ascii="Calibri" w:hAnsi="Calibri"/>
          <w:sz w:val="22"/>
          <w:szCs w:val="22"/>
        </w:rPr>
        <w:t>transcript</w:t>
      </w:r>
      <w:proofErr w:type="spellEnd"/>
      <w:r>
        <w:rPr>
          <w:rFonts w:ascii="Calibri" w:hAnsi="Calibri"/>
          <w:sz w:val="22"/>
          <w:szCs w:val="22"/>
        </w:rPr>
        <w:t xml:space="preserve"> Verlag, 119-144.</w:t>
      </w:r>
    </w:p>
    <w:p w14:paraId="4D4501A4" w14:textId="77777777" w:rsidR="00B22C01" w:rsidRDefault="00950C68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* Karoline Krenn (2008): "The Evolution of the German Corporate Network 1896-1933" (</w:t>
      </w:r>
      <w:proofErr w:type="spellStart"/>
      <w:r>
        <w:rPr>
          <w:rFonts w:ascii="Calibri" w:hAnsi="Calibri"/>
          <w:sz w:val="22"/>
          <w:szCs w:val="22"/>
          <w:lang w:val="en-US"/>
        </w:rPr>
        <w:t>mit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Paul </w:t>
      </w:r>
      <w:proofErr w:type="spellStart"/>
      <w:r>
        <w:rPr>
          <w:rFonts w:ascii="Calibri" w:hAnsi="Calibri"/>
          <w:sz w:val="22"/>
          <w:szCs w:val="22"/>
          <w:lang w:val="en-US"/>
        </w:rPr>
        <w:t>Windolf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), </w:t>
      </w:r>
      <w:r>
        <w:rPr>
          <w:rFonts w:ascii="Calibri" w:hAnsi="Calibri"/>
          <w:i/>
          <w:iCs/>
          <w:sz w:val="22"/>
          <w:szCs w:val="22"/>
          <w:lang w:val="en-US"/>
        </w:rPr>
        <w:t>AMCIS 2008 Proceedings.</w:t>
      </w:r>
      <w:r>
        <w:rPr>
          <w:rFonts w:ascii="Calibri" w:hAnsi="Calibri"/>
          <w:sz w:val="22"/>
          <w:szCs w:val="22"/>
          <w:lang w:val="en-US"/>
        </w:rPr>
        <w:t xml:space="preserve"> Paper 31.</w:t>
      </w:r>
      <w:r>
        <w:rPr>
          <w:rFonts w:ascii="Calibri" w:eastAsia="Calibri" w:hAnsi="Calibri" w:cs="Calibri"/>
          <w:sz w:val="22"/>
          <w:szCs w:val="22"/>
          <w:lang w:val="en-US"/>
        </w:rPr>
        <w:br/>
      </w:r>
      <w:hyperlink r:id="rId8" w:history="1">
        <w:r>
          <w:rPr>
            <w:rStyle w:val="Hyperlink2"/>
          </w:rPr>
          <w:t>http://aisel.aisnet.org/amcis2008/31</w:t>
        </w:r>
      </w:hyperlink>
    </w:p>
    <w:p w14:paraId="6B5CD62E" w14:textId="77777777" w:rsidR="00B22C01" w:rsidRDefault="00950C68">
      <w:pPr>
        <w:spacing w:after="120"/>
        <w:ind w:right="5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*Karoline Krenn (2008): 'Von der </w:t>
      </w:r>
      <w:r>
        <w:rPr>
          <w:rFonts w:ascii="Calibri" w:hAnsi="Calibri"/>
          <w:sz w:val="22"/>
          <w:szCs w:val="22"/>
        </w:rPr>
        <w:t>«</w:t>
      </w:r>
      <w:r>
        <w:rPr>
          <w:rFonts w:ascii="Calibri" w:hAnsi="Calibri"/>
          <w:sz w:val="22"/>
          <w:szCs w:val="22"/>
        </w:rPr>
        <w:t>Macht der Banken</w:t>
      </w:r>
      <w:r>
        <w:rPr>
          <w:rFonts w:ascii="Calibri" w:hAnsi="Calibri"/>
          <w:sz w:val="22"/>
          <w:szCs w:val="22"/>
        </w:rPr>
        <w:t xml:space="preserve">» </w:t>
      </w:r>
      <w:r>
        <w:rPr>
          <w:rFonts w:ascii="Calibri" w:hAnsi="Calibri"/>
          <w:sz w:val="22"/>
          <w:szCs w:val="22"/>
        </w:rPr>
        <w:t xml:space="preserve">zur Leitidee des deutschen Produktionsregimes Bank-Industrie Verflechtung am Beginn des 20. Jahrhunderts', in: </w:t>
      </w:r>
      <w:r>
        <w:rPr>
          <w:rFonts w:ascii="Calibri" w:hAnsi="Calibri"/>
          <w:sz w:val="22"/>
          <w:szCs w:val="22"/>
          <w:u w:val="single"/>
        </w:rPr>
        <w:t>Zeitschrift f</w:t>
      </w:r>
      <w:r>
        <w:rPr>
          <w:rFonts w:ascii="Calibri" w:hAnsi="Calibri"/>
          <w:sz w:val="22"/>
          <w:szCs w:val="22"/>
          <w:u w:val="single"/>
        </w:rPr>
        <w:t>ü</w:t>
      </w:r>
      <w:r>
        <w:rPr>
          <w:rFonts w:ascii="Calibri" w:hAnsi="Calibri"/>
          <w:sz w:val="22"/>
          <w:szCs w:val="22"/>
          <w:u w:val="single"/>
        </w:rPr>
        <w:t>r Unternehmensgeschichte</w:t>
      </w:r>
      <w:r>
        <w:rPr>
          <w:rFonts w:ascii="Calibri" w:hAnsi="Calibri"/>
          <w:sz w:val="22"/>
          <w:szCs w:val="22"/>
        </w:rPr>
        <w:t xml:space="preserve"> 2008/1, 70-99 (ausgezeichnet mit dem Joseph Schumpeter-Preis der Universit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t Trier 2009).</w:t>
      </w:r>
    </w:p>
    <w:p w14:paraId="6391883D" w14:textId="77777777" w:rsidR="00B22C01" w:rsidRDefault="00950C68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(2006):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Der Porsche-Einstieg bei VW und das Modell Deutschland </w:t>
      </w:r>
      <w:r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>Leben Totgesagte l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nger?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, in: Ulrich Brinkmann, Karoline Krenn und Sebastian Schief: Endspiel des Kooperativen Kapitalismus? Institutioneller Wandel unter den Bedingungen des markzentrierten Paradigmas, Wiesbaden: VS-Verlag f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r Sozialwissenschaft.</w:t>
      </w:r>
    </w:p>
    <w:p w14:paraId="61246ACB" w14:textId="77777777" w:rsidR="00B22C01" w:rsidRDefault="00950C68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(2004) (mit Markus Schermer, Norbert </w:t>
      </w:r>
      <w:proofErr w:type="spellStart"/>
      <w:r>
        <w:rPr>
          <w:rFonts w:ascii="Calibri" w:hAnsi="Calibri"/>
          <w:sz w:val="22"/>
          <w:szCs w:val="22"/>
        </w:rPr>
        <w:t>Gleirscher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Liebgard</w:t>
      </w:r>
      <w:proofErr w:type="spellEnd"/>
      <w:r>
        <w:rPr>
          <w:rFonts w:ascii="Calibri" w:hAnsi="Calibri"/>
          <w:sz w:val="22"/>
          <w:szCs w:val="22"/>
        </w:rPr>
        <w:t xml:space="preserve"> Fuchs, Rainer Kempf, Herlinde Waldner):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i/>
          <w:iCs/>
          <w:sz w:val="22"/>
          <w:szCs w:val="22"/>
        </w:rPr>
        <w:t>Biobauern Sulzberg</w:t>
      </w:r>
      <w:r>
        <w:rPr>
          <w:rFonts w:ascii="Calibri" w:hAnsi="Calibri"/>
          <w:sz w:val="22"/>
          <w:szCs w:val="22"/>
        </w:rPr>
        <w:t xml:space="preserve"> in </w:t>
      </w:r>
      <w:proofErr w:type="spellStart"/>
      <w:r>
        <w:rPr>
          <w:rFonts w:ascii="Calibri" w:hAnsi="Calibri"/>
          <w:sz w:val="22"/>
          <w:szCs w:val="22"/>
        </w:rPr>
        <w:t>the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Voralberg</w:t>
      </w:r>
      <w:proofErr w:type="spellEnd"/>
      <w:r>
        <w:rPr>
          <w:rFonts w:ascii="Calibri" w:hAnsi="Calibri"/>
          <w:sz w:val="22"/>
          <w:szCs w:val="22"/>
        </w:rPr>
        <w:t xml:space="preserve"> Province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Austria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, in: </w:t>
      </w:r>
      <w:proofErr w:type="spellStart"/>
      <w:r>
        <w:rPr>
          <w:rFonts w:ascii="Calibri" w:hAnsi="Calibri"/>
          <w:i/>
          <w:iCs/>
          <w:sz w:val="22"/>
          <w:szCs w:val="22"/>
        </w:rPr>
        <w:t>Organic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Producer Initiatives and Rural Development </w:t>
      </w:r>
      <w:r>
        <w:rPr>
          <w:rFonts w:ascii="Calibri" w:hAnsi="Calibri"/>
          <w:i/>
          <w:iCs/>
          <w:sz w:val="22"/>
          <w:szCs w:val="22"/>
        </w:rPr>
        <w:t xml:space="preserve">– </w:t>
      </w:r>
      <w:proofErr w:type="spellStart"/>
      <w:r>
        <w:rPr>
          <w:rFonts w:ascii="Calibri" w:hAnsi="Calibri"/>
          <w:i/>
          <w:iCs/>
          <w:sz w:val="22"/>
          <w:szCs w:val="22"/>
        </w:rPr>
        <w:t>four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European Case Studies</w:t>
      </w:r>
      <w:r>
        <w:rPr>
          <w:rFonts w:ascii="Calibri" w:hAnsi="Calibri"/>
          <w:sz w:val="22"/>
          <w:szCs w:val="22"/>
        </w:rPr>
        <w:t xml:space="preserve">. Hrsg. von Peter </w:t>
      </w:r>
      <w:proofErr w:type="spellStart"/>
      <w:r>
        <w:rPr>
          <w:rFonts w:ascii="Calibri" w:hAnsi="Calibri"/>
          <w:sz w:val="22"/>
          <w:szCs w:val="22"/>
        </w:rPr>
        <w:t>Midmore</w:t>
      </w:r>
      <w:proofErr w:type="spellEnd"/>
      <w:r>
        <w:rPr>
          <w:rFonts w:ascii="Calibri" w:hAnsi="Calibri"/>
          <w:sz w:val="22"/>
          <w:szCs w:val="22"/>
        </w:rPr>
        <w:t xml:space="preserve">, Carolyn Foster und Markus Schermer, School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Management Business: Aberystwyth 2004. (gef</w:t>
      </w:r>
      <w:r>
        <w:rPr>
          <w:rFonts w:ascii="Calibri" w:hAnsi="Calibri"/>
          <w:sz w:val="22"/>
          <w:szCs w:val="22"/>
        </w:rPr>
        <w:t>ö</w:t>
      </w:r>
      <w:r>
        <w:rPr>
          <w:rFonts w:ascii="Calibri" w:hAnsi="Calibri"/>
          <w:sz w:val="22"/>
          <w:szCs w:val="22"/>
        </w:rPr>
        <w:t>rdert durch die Europ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 xml:space="preserve">ische Kommission unter dem Projekttitel </w:t>
      </w:r>
      <w:proofErr w:type="spellStart"/>
      <w:r>
        <w:rPr>
          <w:rFonts w:ascii="Calibri" w:hAnsi="Calibri"/>
          <w:i/>
          <w:iCs/>
          <w:sz w:val="22"/>
          <w:szCs w:val="22"/>
        </w:rPr>
        <w:t>Organic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Marketing Initiatives and Rural Development</w:t>
      </w:r>
      <w:r>
        <w:rPr>
          <w:rFonts w:ascii="Calibri" w:hAnsi="Calibri"/>
          <w:sz w:val="22"/>
          <w:szCs w:val="22"/>
        </w:rPr>
        <w:t>)</w:t>
      </w:r>
    </w:p>
    <w:p w14:paraId="4D21D765" w14:textId="77777777" w:rsidR="00B22C01" w:rsidRDefault="00950C68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(2004):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Wiener Soziologen im angels</w:t>
      </w:r>
      <w:r>
        <w:rPr>
          <w:rFonts w:ascii="Calibri" w:hAnsi="Calibri"/>
          <w:sz w:val="22"/>
          <w:szCs w:val="22"/>
        </w:rPr>
        <w:t>ä</w:t>
      </w:r>
      <w:r>
        <w:rPr>
          <w:rFonts w:ascii="Calibri" w:hAnsi="Calibri"/>
          <w:sz w:val="22"/>
          <w:szCs w:val="22"/>
        </w:rPr>
        <w:t>chsischen Exil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, in: </w:t>
      </w:r>
      <w:r>
        <w:rPr>
          <w:rFonts w:ascii="Calibri" w:hAnsi="Calibri"/>
          <w:i/>
          <w:iCs/>
          <w:sz w:val="22"/>
          <w:szCs w:val="22"/>
        </w:rPr>
        <w:t>Soziologie in und aus Wien</w:t>
      </w:r>
      <w:r>
        <w:rPr>
          <w:rFonts w:ascii="Calibri" w:hAnsi="Calibri"/>
          <w:sz w:val="22"/>
          <w:szCs w:val="22"/>
        </w:rPr>
        <w:t xml:space="preserve">. Hrsg. von Andreas Balog und Gerald </w:t>
      </w:r>
      <w:proofErr w:type="spellStart"/>
      <w:r>
        <w:rPr>
          <w:rFonts w:ascii="Calibri" w:hAnsi="Calibri"/>
          <w:sz w:val="22"/>
          <w:szCs w:val="22"/>
        </w:rPr>
        <w:t>Mozetic</w:t>
      </w:r>
      <w:proofErr w:type="spellEnd"/>
      <w:r>
        <w:rPr>
          <w:rFonts w:ascii="Calibri" w:hAnsi="Calibri"/>
          <w:sz w:val="22"/>
          <w:szCs w:val="22"/>
        </w:rPr>
        <w:t>, Peter Lang Verlag: Frankfurt a. M., S. 167-194.</w:t>
      </w:r>
    </w:p>
    <w:p w14:paraId="26511BE1" w14:textId="77777777" w:rsidR="00B22C01" w:rsidRDefault="00B22C01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10A74695" w14:textId="77777777" w:rsidR="00B22C01" w:rsidRDefault="00950C68">
      <w:pPr>
        <w:spacing w:after="120"/>
        <w:ind w:right="57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Miszellen:</w:t>
      </w:r>
    </w:p>
    <w:p w14:paraId="7C4B6C4F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(2019):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Georg Simmel. Die quantitative Bestimmtheit der Gruppe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, in: Christian Stegbauer und Boris Holzer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.), Schl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sselwerke der Netzwerkforschung, Wiesbaden: Springer VS, S. 511-514.</w:t>
      </w:r>
    </w:p>
    <w:p w14:paraId="74871D04" w14:textId="77777777" w:rsidR="00B22C01" w:rsidRDefault="00950C68">
      <w:pPr>
        <w:pStyle w:val="StandardWeb"/>
        <w:spacing w:before="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Karoline Krenn (2019):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 xml:space="preserve">Fine, Gary Alan und </w:t>
      </w:r>
      <w:proofErr w:type="spellStart"/>
      <w:r>
        <w:rPr>
          <w:rFonts w:ascii="Calibri" w:hAnsi="Calibri"/>
          <w:sz w:val="22"/>
          <w:szCs w:val="22"/>
        </w:rPr>
        <w:t>Sherryl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Kleinman</w:t>
      </w:r>
      <w:proofErr w:type="spellEnd"/>
      <w:r>
        <w:rPr>
          <w:rFonts w:ascii="Calibri" w:hAnsi="Calibri"/>
          <w:sz w:val="22"/>
          <w:szCs w:val="22"/>
        </w:rPr>
        <w:t xml:space="preserve">. Network and </w:t>
      </w:r>
      <w:proofErr w:type="spellStart"/>
      <w:r>
        <w:rPr>
          <w:rFonts w:ascii="Calibri" w:hAnsi="Calibri"/>
          <w:sz w:val="22"/>
          <w:szCs w:val="22"/>
        </w:rPr>
        <w:t>Meaning</w:t>
      </w:r>
      <w:proofErr w:type="spellEnd"/>
      <w:r>
        <w:rPr>
          <w:rFonts w:ascii="Calibri" w:hAnsi="Calibri"/>
          <w:sz w:val="22"/>
          <w:szCs w:val="22"/>
        </w:rPr>
        <w:t xml:space="preserve">: An </w:t>
      </w:r>
      <w:proofErr w:type="spellStart"/>
      <w:r>
        <w:rPr>
          <w:rFonts w:ascii="Calibri" w:hAnsi="Calibri"/>
          <w:sz w:val="22"/>
          <w:szCs w:val="22"/>
        </w:rPr>
        <w:t>interactionist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approach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structure</w:t>
      </w:r>
      <w:proofErr w:type="spellEnd"/>
      <w:proofErr w:type="gramStart"/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,in</w:t>
      </w:r>
      <w:proofErr w:type="gramEnd"/>
      <w:r>
        <w:rPr>
          <w:rFonts w:ascii="Calibri" w:hAnsi="Calibri"/>
          <w:sz w:val="22"/>
          <w:szCs w:val="22"/>
        </w:rPr>
        <w:t>: Christian Stegbauer und Boris Holzer (</w:t>
      </w:r>
      <w:proofErr w:type="spellStart"/>
      <w:r>
        <w:rPr>
          <w:rFonts w:ascii="Calibri" w:hAnsi="Calibri"/>
          <w:sz w:val="22"/>
          <w:szCs w:val="22"/>
        </w:rPr>
        <w:t>Hg</w:t>
      </w:r>
      <w:proofErr w:type="spellEnd"/>
      <w:r>
        <w:rPr>
          <w:rFonts w:ascii="Calibri" w:hAnsi="Calibri"/>
          <w:sz w:val="22"/>
          <w:szCs w:val="22"/>
        </w:rPr>
        <w:t>.), Schl</w:t>
      </w:r>
      <w:r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sselwerke der Netzwerkforschung, Wiesbaden: Springer VS, S. 189-192.</w:t>
      </w:r>
    </w:p>
    <w:p w14:paraId="7E710847" w14:textId="77777777" w:rsidR="00B22C01" w:rsidRDefault="00950C68">
      <w:pPr>
        <w:pStyle w:val="Titel"/>
        <w:spacing w:after="120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  <w:lang w:val="en-US"/>
        </w:rPr>
        <w:t xml:space="preserve">Karoline Krenn (2013): 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en-US"/>
        </w:rPr>
        <w:t>Reviewessay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en-US"/>
        </w:rPr>
        <w:t xml:space="preserve"> in: economic 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en-US"/>
        </w:rPr>
        <w:t>sociology_the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2"/>
          <w:szCs w:val="22"/>
          <w:lang w:val="en-US"/>
        </w:rPr>
        <w:t>european</w:t>
      </w:r>
      <w:proofErr w:type="spellEnd"/>
      <w:r>
        <w:rPr>
          <w:rFonts w:ascii="Calibri" w:hAnsi="Calibri"/>
          <w:b w:val="0"/>
          <w:bCs w:val="0"/>
          <w:sz w:val="22"/>
          <w:szCs w:val="22"/>
          <w:lang w:val="en-US"/>
        </w:rPr>
        <w:t xml:space="preserve"> newsletter 14(3), 57-61.</w:t>
      </w:r>
    </w:p>
    <w:p w14:paraId="5157864D" w14:textId="1A3DD65E" w:rsidR="00B22C01" w:rsidRDefault="00B22C01"/>
    <w:sectPr w:rsidR="00B22C01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EE37" w14:textId="77777777" w:rsidR="00950C68" w:rsidRDefault="00950C68">
      <w:r>
        <w:separator/>
      </w:r>
    </w:p>
  </w:endnote>
  <w:endnote w:type="continuationSeparator" w:id="0">
    <w:p w14:paraId="0221C57A" w14:textId="77777777" w:rsidR="00950C68" w:rsidRDefault="0095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F453" w14:textId="77777777" w:rsidR="00B22C01" w:rsidRDefault="00B22C01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EB7E" w14:textId="77777777" w:rsidR="00950C68" w:rsidRDefault="00950C68">
      <w:r>
        <w:separator/>
      </w:r>
    </w:p>
  </w:footnote>
  <w:footnote w:type="continuationSeparator" w:id="0">
    <w:p w14:paraId="19D7AE9B" w14:textId="77777777" w:rsidR="00950C68" w:rsidRDefault="0095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2B18" w14:textId="77777777" w:rsidR="00B22C01" w:rsidRDefault="00B22C01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5F4"/>
    <w:multiLevelType w:val="hybridMultilevel"/>
    <w:tmpl w:val="DCE2881E"/>
    <w:lvl w:ilvl="0" w:tplc="831899A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0068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076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64E77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328F1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F4C0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3260F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25E4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72E8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C44A0F"/>
    <w:multiLevelType w:val="hybridMultilevel"/>
    <w:tmpl w:val="AF70FCCC"/>
    <w:lvl w:ilvl="0" w:tplc="B1D2424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2063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2CA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48796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BA8E8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A2BC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AC963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02FC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EEF7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4125FA"/>
    <w:multiLevelType w:val="hybridMultilevel"/>
    <w:tmpl w:val="3C340F58"/>
    <w:styleLink w:val="ImportierterStil7"/>
    <w:lvl w:ilvl="0" w:tplc="DF58E34E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9243A8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E91B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AC8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80310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FB4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F61FA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C851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24B33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E82C6C"/>
    <w:multiLevelType w:val="hybridMultilevel"/>
    <w:tmpl w:val="AD32D7DE"/>
    <w:lvl w:ilvl="0" w:tplc="20140CB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C4153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645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2B7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BA864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0A52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FA2C2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46C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B0DD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D40B7B"/>
    <w:multiLevelType w:val="hybridMultilevel"/>
    <w:tmpl w:val="3C340F58"/>
    <w:numStyleLink w:val="ImportierterStil7"/>
  </w:abstractNum>
  <w:abstractNum w:abstractNumId="5" w15:restartNumberingAfterBreak="0">
    <w:nsid w:val="26123ADE"/>
    <w:multiLevelType w:val="hybridMultilevel"/>
    <w:tmpl w:val="18F26AB0"/>
    <w:lvl w:ilvl="0" w:tplc="5A7A736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54AF3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6E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8142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120BF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6671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837D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2928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58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DF7F73"/>
    <w:multiLevelType w:val="hybridMultilevel"/>
    <w:tmpl w:val="73086182"/>
    <w:lvl w:ilvl="0" w:tplc="44665B1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AC0B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A78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6D75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0ECA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51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C4E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CEE6F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BA94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0925C7"/>
    <w:multiLevelType w:val="hybridMultilevel"/>
    <w:tmpl w:val="EC88D78C"/>
    <w:lvl w:ilvl="0" w:tplc="B7248B8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0559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EA3C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F0887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4763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F60B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AC8A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864D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420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663AAA"/>
    <w:multiLevelType w:val="hybridMultilevel"/>
    <w:tmpl w:val="B576EBAE"/>
    <w:lvl w:ilvl="0" w:tplc="3760CAB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745A8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A1D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76403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EA30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FAED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2A313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F88A3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23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8490B78"/>
    <w:multiLevelType w:val="hybridMultilevel"/>
    <w:tmpl w:val="41EA12FA"/>
    <w:lvl w:ilvl="0" w:tplc="4658357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224A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04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4A97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88433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16EF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470A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D8E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FCF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EC634A"/>
    <w:multiLevelType w:val="hybridMultilevel"/>
    <w:tmpl w:val="BF386306"/>
    <w:lvl w:ilvl="0" w:tplc="657808E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E7C3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ACF8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FC88C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066A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8C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2609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0684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EB9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98867816">
    <w:abstractNumId w:val="5"/>
  </w:num>
  <w:num w:numId="2" w16cid:durableId="1021972656">
    <w:abstractNumId w:val="6"/>
  </w:num>
  <w:num w:numId="3" w16cid:durableId="1724213340">
    <w:abstractNumId w:val="3"/>
  </w:num>
  <w:num w:numId="4" w16cid:durableId="1861158518">
    <w:abstractNumId w:val="0"/>
  </w:num>
  <w:num w:numId="5" w16cid:durableId="130295785">
    <w:abstractNumId w:val="7"/>
  </w:num>
  <w:num w:numId="6" w16cid:durableId="2024820553">
    <w:abstractNumId w:val="1"/>
  </w:num>
  <w:num w:numId="7" w16cid:durableId="1250044870">
    <w:abstractNumId w:val="9"/>
  </w:num>
  <w:num w:numId="8" w16cid:durableId="1739286310">
    <w:abstractNumId w:val="10"/>
  </w:num>
  <w:num w:numId="9" w16cid:durableId="610548832">
    <w:abstractNumId w:val="8"/>
  </w:num>
  <w:num w:numId="10" w16cid:durableId="613244072">
    <w:abstractNumId w:val="2"/>
  </w:num>
  <w:num w:numId="11" w16cid:durableId="334890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01"/>
    <w:rsid w:val="00013C1D"/>
    <w:rsid w:val="003A5587"/>
    <w:rsid w:val="00950C68"/>
    <w:rsid w:val="00AE3B4C"/>
    <w:rsid w:val="00B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FE1D"/>
  <w15:docId w15:val="{1B61232A-2CEB-475E-BFBC-4B87330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uiPriority w:val="9"/>
    <w:qFormat/>
    <w:pPr>
      <w:spacing w:before="100" w:after="100"/>
      <w:outlineLvl w:val="0"/>
    </w:pPr>
    <w:rPr>
      <w:rFonts w:ascii="Times Roman" w:hAnsi="Times Roman" w:cs="Arial Unicode MS"/>
      <w:b/>
      <w:bCs/>
      <w:color w:val="000000"/>
      <w:kern w:val="36"/>
      <w:sz w:val="48"/>
      <w:szCs w:val="48"/>
      <w:u w:color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0C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0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de-DE"/>
    </w:rPr>
  </w:style>
  <w:style w:type="paragraph" w:styleId="Listenabsatz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7">
    <w:name w:val="Importierter Stil: 7"/>
    <w:pPr>
      <w:numPr>
        <w:numId w:val="10"/>
      </w:numPr>
    </w:pPr>
  </w:style>
  <w:style w:type="paragraph" w:styleId="StandardWeb">
    <w:name w:val="Normal (Web)"/>
    <w:pPr>
      <w:spacing w:before="100" w:after="100"/>
    </w:pPr>
    <w:rPr>
      <w:rFonts w:ascii="Times Roman" w:hAnsi="Times Roman" w:cs="Arial Unicode MS"/>
      <w:color w:val="000000"/>
      <w:u w:color="000000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styleId="Titel">
    <w:name w:val="Title"/>
    <w:uiPriority w:val="10"/>
    <w:qFormat/>
    <w:pPr>
      <w:jc w:val="center"/>
    </w:pPr>
    <w:rPr>
      <w:rFonts w:ascii="Verdana" w:hAnsi="Verdana" w:cs="Arial Unicode MS"/>
      <w:b/>
      <w:bCs/>
      <w:color w:val="000000"/>
      <w:kern w:val="18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de-DE"/>
    </w:rPr>
  </w:style>
  <w:style w:type="paragraph" w:customStyle="1" w:styleId="Betreff">
    <w:name w:val="Betreff"/>
    <w:pPr>
      <w:spacing w:line="227" w:lineRule="exact"/>
    </w:pPr>
    <w:rPr>
      <w:rFonts w:ascii="Verdana" w:eastAsia="Verdana" w:hAnsi="Verdana" w:cs="Verdana"/>
      <w:b/>
      <w:bCs/>
      <w:color w:val="000000"/>
      <w:u w:color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0C68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0C6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el.aisnet.org/amcis2008/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luationstudies.liu.se/Issues/contents/default.asp?DOI=10.3384/vs.2001-5992.16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7825</Characters>
  <Application>Microsoft Office Word</Application>
  <DocSecurity>0</DocSecurity>
  <Lines>65</Lines>
  <Paragraphs>18</Paragraphs>
  <ScaleCrop>false</ScaleCrop>
  <Company>Difu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Krenn</dc:creator>
  <cp:lastModifiedBy>Karoline Krenn</cp:lastModifiedBy>
  <cp:revision>3</cp:revision>
  <dcterms:created xsi:type="dcterms:W3CDTF">2025-11-17T11:59:00Z</dcterms:created>
  <dcterms:modified xsi:type="dcterms:W3CDTF">2025-11-17T12:02:00Z</dcterms:modified>
</cp:coreProperties>
</file>